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11" w:rsidRPr="00823341" w:rsidRDefault="003C2711" w:rsidP="00823341"/>
    <w:p w:rsidR="00823341" w:rsidRPr="00823341" w:rsidRDefault="00823341" w:rsidP="00823341"/>
    <w:p w:rsidR="00823341" w:rsidRDefault="00823341" w:rsidP="00823341"/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Europa Creativa - MEDIA: bandi 2020 **posticipate alcune scadenze**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Titolo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Europa Creativa - MEDIA: inviti a presentare proposte 2020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Note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 esecutiva EACEA ha pubblicato i </w:t>
      </w:r>
      <w:r>
        <w:rPr>
          <w:rStyle w:val="Enfasigrassetto"/>
          <w:rFonts w:ascii="Arial" w:hAnsi="Arial" w:cs="Arial"/>
        </w:rPr>
        <w:t>bandi 2020 relativi al sottoprogramma MEDIA di Europa Creativa</w:t>
      </w:r>
      <w:r>
        <w:rPr>
          <w:rFonts w:ascii="Arial" w:hAnsi="Arial" w:cs="Arial"/>
        </w:rPr>
        <w:t>. Si tratta complessivamente di 12 bandi che sostengono la realizzazione di progetti nel </w:t>
      </w:r>
      <w:r>
        <w:rPr>
          <w:rStyle w:val="Enfasigrassetto"/>
          <w:rFonts w:ascii="Arial" w:hAnsi="Arial" w:cs="Arial"/>
        </w:rPr>
        <w:t>settore dell’audiovisivo</w:t>
      </w:r>
      <w:r>
        <w:rPr>
          <w:rFonts w:ascii="Arial" w:hAnsi="Arial" w:cs="Arial"/>
        </w:rPr>
        <w:t>, offrendo opportunità in diversi ambiti di intervento che spaziano dalla produzione e distribuzione di film e opere audiovisive all’alfabetizzazione cinematografica, dallo sviluppo di videogame alla promozione di opere online, ai festival cinematografici, alla programmazione televisiva, all’accesso ai mercati professionali.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segnaliamo le </w:t>
      </w:r>
      <w:r>
        <w:rPr>
          <w:rStyle w:val="Enfasicorsivo"/>
          <w:rFonts w:ascii="Arial" w:hAnsi="Arial" w:cs="Arial"/>
        </w:rPr>
        <w:t>call for proposals</w:t>
      </w:r>
      <w:r>
        <w:rPr>
          <w:rFonts w:ascii="Arial" w:hAnsi="Arial" w:cs="Arial"/>
        </w:rPr>
        <w:t> aperte.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</w:rPr>
        <w:t>&gt;</w:t>
      </w:r>
      <w:r>
        <w:rPr>
          <w:rStyle w:val="Enfasigrassetto"/>
          <w:rFonts w:ascii="Arial" w:hAnsi="Arial" w:cs="Arial"/>
        </w:rPr>
        <w:t> Bando EACEA/17/2019 - Sostegno allo sviluppo di singoli progetti di produzione</w:t>
      </w:r>
      <w:r>
        <w:rPr>
          <w:rFonts w:ascii="Arial" w:hAnsi="Arial" w:cs="Arial"/>
        </w:rPr>
        <w:br/>
        <w:t>Beneficiari: società di produzione audiovisiva indipendenti legalmente costituite da almeno 12 mesi</w:t>
      </w:r>
      <w:r>
        <w:rPr>
          <w:rFonts w:ascii="Arial" w:hAnsi="Arial" w:cs="Arial"/>
        </w:rPr>
        <w:br/>
        <w:t>Budget: 5.400.000 €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13 novembre 2019; 12 maggio 2020</w:t>
      </w:r>
      <w:r>
        <w:rPr>
          <w:rFonts w:ascii="Arial" w:hAnsi="Arial" w:cs="Arial"/>
        </w:rPr>
        <w:br/>
      </w:r>
      <w:hyperlink r:id="rId7" w:history="1">
        <w:r>
          <w:rPr>
            <w:rStyle w:val="Collegamentoipertestuale"/>
            <w:rFonts w:ascii="Arial" w:hAnsi="Arial" w:cs="Arial"/>
          </w:rPr>
          <w:t>Scheda informativa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EACEA/26/2019 - Sostegno a festival cinematografici e a reti europee di festival</w:t>
      </w:r>
      <w:r>
        <w:rPr>
          <w:rFonts w:ascii="Arial" w:hAnsi="Arial" w:cs="Arial"/>
        </w:rPr>
        <w:br/>
        <w:t>Beneficiari: persone giuridiche pertinenti (imprese private, organizzazioni no-profit, associazioni, fondazioni, comuni/consigli comunali, ecc)</w:t>
      </w:r>
      <w:r>
        <w:rPr>
          <w:rFonts w:ascii="Arial" w:hAnsi="Arial" w:cs="Arial"/>
        </w:rPr>
        <w:br/>
        <w:t>Budget: 3.700.000 €</w:t>
      </w:r>
      <w:r>
        <w:rPr>
          <w:rFonts w:ascii="Arial" w:hAnsi="Arial" w:cs="Arial"/>
        </w:rPr>
        <w:br/>
        <w:t>Scadenza Azione 1 (Festival) : </w:t>
      </w:r>
      <w:r>
        <w:rPr>
          <w:rStyle w:val="Enfasigrassetto"/>
          <w:rFonts w:ascii="Arial" w:hAnsi="Arial" w:cs="Arial"/>
        </w:rPr>
        <w:t>21 novembre 2019; </w:t>
      </w:r>
      <w:r>
        <w:rPr>
          <w:rStyle w:val="Enfasigrassetto"/>
          <w:rFonts w:ascii="Arial" w:hAnsi="Arial" w:cs="Arial"/>
          <w:strike/>
        </w:rPr>
        <w:t>23 aprile  2020</w:t>
      </w:r>
      <w:r>
        <w:rPr>
          <w:rStyle w:val="Enfasigrassetto"/>
          <w:rFonts w:ascii="Arial" w:hAnsi="Arial" w:cs="Arial"/>
        </w:rPr>
        <w:t> 21 maggio 2020 </w:t>
      </w:r>
      <w:r>
        <w:rPr>
          <w:rFonts w:ascii="Arial" w:hAnsi="Arial" w:cs="Arial"/>
        </w:rPr>
        <w:t>(</w:t>
      </w:r>
      <w:hyperlink r:id="rId8" w:history="1">
        <w:r>
          <w:rPr>
            <w:rStyle w:val="Collegamentoipertestuale"/>
            <w:rFonts w:ascii="Arial" w:hAnsi="Arial" w:cs="Arial"/>
          </w:rPr>
          <w:t>scadenza posticipata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Scadenza Azione 2 (Reti europee di festival): </w:t>
      </w:r>
      <w:r>
        <w:rPr>
          <w:rStyle w:val="Enfasigrassetto"/>
          <w:rFonts w:ascii="Arial" w:hAnsi="Arial" w:cs="Arial"/>
          <w:strike/>
        </w:rPr>
        <w:t>23 aprile 2020</w:t>
      </w:r>
      <w:r>
        <w:rPr>
          <w:rStyle w:val="Enfasigrassetto"/>
          <w:rFonts w:ascii="Arial" w:hAnsi="Arial" w:cs="Arial"/>
        </w:rPr>
        <w:t> 21 maggio 2020 </w:t>
      </w:r>
      <w:r>
        <w:rPr>
          <w:rFonts w:ascii="Arial" w:hAnsi="Arial" w:cs="Arial"/>
        </w:rPr>
        <w:t>(</w:t>
      </w:r>
      <w:hyperlink r:id="rId9" w:history="1">
        <w:r>
          <w:rPr>
            <w:rStyle w:val="Collegamentoipertestuale"/>
            <w:rFonts w:ascii="Arial" w:hAnsi="Arial" w:cs="Arial"/>
          </w:rPr>
          <w:t>scadenza posticipata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hyperlink r:id="rId10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 20/2019 - Sostegno alla programmazione TV di opere audiovisive europee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Beneficiari: società di produzione indipendenti</w:t>
      </w:r>
      <w:r>
        <w:rPr>
          <w:rFonts w:ascii="Arial" w:hAnsi="Arial" w:cs="Arial"/>
        </w:rPr>
        <w:br/>
        <w:t>Budget: 13.500.000 €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24 novembre 2019</w:t>
      </w:r>
      <w:r>
        <w:rPr>
          <w:rFonts w:ascii="Arial" w:hAnsi="Arial" w:cs="Arial"/>
        </w:rPr>
        <w:t>; </w:t>
      </w:r>
      <w:r>
        <w:rPr>
          <w:rStyle w:val="Enfasigrassetto"/>
          <w:rFonts w:ascii="Arial" w:hAnsi="Arial" w:cs="Arial"/>
        </w:rPr>
        <w:t>14 maggio 2020</w:t>
      </w:r>
      <w:r>
        <w:rPr>
          <w:rFonts w:ascii="Arial" w:hAnsi="Arial" w:cs="Arial"/>
        </w:rPr>
        <w:br/>
      </w:r>
      <w:hyperlink r:id="rId11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 </w:t>
      </w:r>
      <w:r>
        <w:rPr>
          <w:rStyle w:val="Enfasigrassetto"/>
          <w:rFonts w:ascii="Arial" w:hAnsi="Arial" w:cs="Arial"/>
        </w:rPr>
        <w:t>Bando EACEA/21/2019 - Sostegno  alla  distribuzione di film non nazionali - Sostegno  selettivo</w:t>
      </w:r>
      <w:r>
        <w:rPr>
          <w:rFonts w:ascii="Arial" w:hAnsi="Arial" w:cs="Arial"/>
        </w:rPr>
        <w:br/>
        <w:t>Beneficiari: società che operano come agente di vendita, ossia società che fungono da intermediario per il produttore, specializzate nello sfruttamento commerciale di film mediante la  commercializzazione e la concessione di licenze a distributori o altri acquirenti</w:t>
      </w:r>
      <w:r>
        <w:rPr>
          <w:rFonts w:ascii="Arial" w:hAnsi="Arial" w:cs="Arial"/>
        </w:rPr>
        <w:br/>
        <w:t>Budget: 9.850.000 €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10 dicembre 2019; 16 giugno 2020</w:t>
      </w:r>
      <w:r>
        <w:rPr>
          <w:rFonts w:ascii="Arial" w:hAnsi="Arial" w:cs="Arial"/>
        </w:rPr>
        <w:br/>
      </w:r>
      <w:hyperlink r:id="rId12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EACEA/29/2019 - Sostegno ai fondi di coproduzione internazionale</w:t>
      </w:r>
      <w:r>
        <w:rPr>
          <w:rFonts w:ascii="Arial" w:hAnsi="Arial" w:cs="Arial"/>
        </w:rPr>
        <w:br/>
        <w:t>Beneficiari: fondi di coproduzione internazionale aventi come principale attività il sostegno a coproduzioni internazionali e che siano attivi da almeno 12 mesi</w:t>
      </w:r>
      <w:r>
        <w:rPr>
          <w:rFonts w:ascii="Arial" w:hAnsi="Arial" w:cs="Arial"/>
        </w:rPr>
        <w:br/>
        <w:t>Budget: 500.000 €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15 gennaio 2020</w:t>
      </w:r>
      <w:r>
        <w:rPr>
          <w:rFonts w:ascii="Arial" w:hAnsi="Arial" w:cs="Arial"/>
        </w:rPr>
        <w:br/>
      </w:r>
      <w:hyperlink r:id="rId13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EACEA/18/2019 - Sostegno allo sviluppo di un pacchetto di progetti di produzione (Slate funding)</w:t>
      </w:r>
      <w:r>
        <w:rPr>
          <w:rFonts w:ascii="Arial" w:hAnsi="Arial" w:cs="Arial"/>
        </w:rPr>
        <w:br/>
        <w:t>Beneficiari: società di produzione audiovisiva indipendenti legalmente costituite da almeno 36 mesi</w:t>
      </w:r>
      <w:r>
        <w:rPr>
          <w:rFonts w:ascii="Arial" w:hAnsi="Arial" w:cs="Arial"/>
        </w:rPr>
        <w:br/>
        <w:t>Budget: 15.500.000 €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4 febbraio 2020</w:t>
      </w:r>
      <w:r>
        <w:rPr>
          <w:rFonts w:ascii="Arial" w:hAnsi="Arial" w:cs="Arial"/>
        </w:rPr>
        <w:br/>
      </w:r>
      <w:hyperlink r:id="rId14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EACEA/27/2019 - Sostegno all'accesso ai mercati</w:t>
      </w:r>
      <w:r>
        <w:rPr>
          <w:rFonts w:ascii="Arial" w:hAnsi="Arial" w:cs="Arial"/>
        </w:rPr>
        <w:br/>
        <w:t>Beneficiari: persone giuridiche pertinenti (imprese private, organizzazioni no-profit, associazioni, fondazioni, comuni/consigli comunali, ecc)</w:t>
      </w:r>
      <w:r>
        <w:rPr>
          <w:rFonts w:ascii="Arial" w:hAnsi="Arial" w:cs="Arial"/>
        </w:rPr>
        <w:br/>
        <w:t>Budget: 6.800.000 €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6 febbraio 2020</w:t>
      </w:r>
      <w:r>
        <w:rPr>
          <w:rFonts w:ascii="Arial" w:hAnsi="Arial" w:cs="Arial"/>
        </w:rPr>
        <w:br/>
      </w:r>
      <w:hyperlink r:id="rId15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&gt;</w:t>
      </w:r>
      <w:r>
        <w:rPr>
          <w:rStyle w:val="Enfasigrassetto"/>
          <w:rFonts w:ascii="Arial" w:hAnsi="Arial" w:cs="Arial"/>
        </w:rPr>
        <w:t> Bando EACEA/19/2019 - Sostegno allo sviluppo di videogame</w:t>
      </w:r>
      <w:r>
        <w:rPr>
          <w:rFonts w:ascii="Arial" w:hAnsi="Arial" w:cs="Arial"/>
        </w:rPr>
        <w:br/>
        <w:t>Beneficiari: società di produzione di videogiochi legalmente costituite da almeno 12 mesi</w:t>
      </w:r>
      <w:r>
        <w:rPr>
          <w:rFonts w:ascii="Arial" w:hAnsi="Arial" w:cs="Arial"/>
        </w:rPr>
        <w:br/>
        <w:t>Budget: 3.780.000 €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12 febbraio 2020</w:t>
      </w:r>
      <w:r>
        <w:rPr>
          <w:rFonts w:ascii="Arial" w:hAnsi="Arial" w:cs="Arial"/>
        </w:rPr>
        <w:br/>
      </w:r>
      <w:hyperlink r:id="rId16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EACEA/25/2019 - Sostegno all'alfabetizzazione cinematografica</w:t>
      </w:r>
      <w:r>
        <w:rPr>
          <w:rFonts w:ascii="Arial" w:hAnsi="Arial" w:cs="Arial"/>
        </w:rPr>
        <w:br/>
        <w:t>Beneficiari: persone giuridiche pertinenti (imprese private, organizzazioni no-profit, associazioni, fondazioni, comuni/consigli comunali, ecc)</w:t>
      </w:r>
      <w:r>
        <w:rPr>
          <w:rFonts w:ascii="Arial" w:hAnsi="Arial" w:cs="Arial"/>
        </w:rPr>
        <w:br/>
        <w:t>Budget: 1.900.000 €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</w:rPr>
        <w:t>12 marzo 2020</w:t>
      </w:r>
      <w:r>
        <w:rPr>
          <w:rFonts w:ascii="Arial" w:hAnsi="Arial" w:cs="Arial"/>
        </w:rPr>
        <w:br/>
      </w:r>
      <w:hyperlink r:id="rId17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EACEA/23/2019 - Sostegno alla promozione di opere audiovisive online</w:t>
      </w:r>
      <w:r>
        <w:rPr>
          <w:rFonts w:ascii="Arial" w:hAnsi="Arial" w:cs="Arial"/>
        </w:rPr>
        <w:br/>
        <w:t>Beneficiari: persone giuridiche pertinenti (imprese private, organizzazioni no-profit, associazioni, fondazioni, comuni/consigli comunali, ecc)</w:t>
      </w:r>
      <w:r>
        <w:rPr>
          <w:rFonts w:ascii="Arial" w:hAnsi="Arial" w:cs="Arial"/>
        </w:rPr>
        <w:br/>
        <w:t>Budget: 10.100.000 €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  <w:strike/>
        </w:rPr>
        <w:t>7 aprile 2020</w:t>
      </w:r>
      <w:r>
        <w:rPr>
          <w:rStyle w:val="Enfasigrassetto"/>
          <w:rFonts w:ascii="Arial" w:hAnsi="Arial" w:cs="Arial"/>
        </w:rPr>
        <w:t> 5 maggio 2020</w:t>
      </w:r>
      <w:r>
        <w:rPr>
          <w:rFonts w:ascii="Arial" w:hAnsi="Arial" w:cs="Arial"/>
        </w:rPr>
        <w:t> (</w:t>
      </w:r>
      <w:hyperlink r:id="rId18" w:history="1">
        <w:r>
          <w:rPr>
            <w:rStyle w:val="Collegamentoipertestuale"/>
            <w:rFonts w:ascii="Arial" w:hAnsi="Arial" w:cs="Arial"/>
          </w:rPr>
          <w:t>scadenza posticipata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hyperlink r:id="rId19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</w:t>
      </w:r>
      <w:r>
        <w:rPr>
          <w:rStyle w:val="Enfasigrassetto"/>
          <w:rFonts w:ascii="Arial" w:hAnsi="Arial" w:cs="Arial"/>
        </w:rPr>
        <w:t> Bando EACEA/24/2019 - Sostegno alle reti di sale cinematografiche</w:t>
      </w:r>
      <w:r>
        <w:rPr>
          <w:rFonts w:ascii="Arial" w:hAnsi="Arial" w:cs="Arial"/>
        </w:rPr>
        <w:br/>
        <w:t>Beneficiari: network che rappresentano almeno 100 sale cinematografiche stabilite in almeno 20 Paesi ammissibili al sottoprogramma MEDIA</w:t>
      </w:r>
      <w:r>
        <w:rPr>
          <w:rFonts w:ascii="Arial" w:hAnsi="Arial" w:cs="Arial"/>
        </w:rPr>
        <w:br/>
        <w:t>Budget: </w:t>
      </w:r>
      <w:r>
        <w:rPr>
          <w:rFonts w:ascii="Arial" w:hAnsi="Arial" w:cs="Arial"/>
          <w:strike/>
        </w:rPr>
        <w:t>10.900.000 €</w:t>
      </w:r>
      <w:r>
        <w:rPr>
          <w:rFonts w:ascii="Arial" w:hAnsi="Arial" w:cs="Arial"/>
        </w:rPr>
        <w:t>  15.900.000 €</w:t>
      </w:r>
      <w:r>
        <w:rPr>
          <w:rFonts w:ascii="Arial" w:hAnsi="Arial" w:cs="Arial"/>
        </w:rPr>
        <w:br/>
        <w:t>Scadenza: </w:t>
      </w:r>
      <w:r>
        <w:rPr>
          <w:rStyle w:val="Enfasigrassetto"/>
          <w:rFonts w:ascii="Arial" w:hAnsi="Arial" w:cs="Arial"/>
          <w:strike/>
        </w:rPr>
        <w:t>28 maggio 2020</w:t>
      </w:r>
      <w:r>
        <w:rPr>
          <w:rStyle w:val="Enfasigrassetto"/>
          <w:rFonts w:ascii="Arial" w:hAnsi="Arial" w:cs="Arial"/>
        </w:rPr>
        <w:t> 15 luglio 2020 </w:t>
      </w:r>
      <w:r>
        <w:rPr>
          <w:rFonts w:ascii="Arial" w:hAnsi="Arial" w:cs="Arial"/>
        </w:rPr>
        <w:t>(scadenza posticipata)</w:t>
      </w:r>
      <w:r>
        <w:rPr>
          <w:rFonts w:ascii="Arial" w:hAnsi="Arial" w:cs="Arial"/>
        </w:rPr>
        <w:br/>
      </w:r>
      <w:hyperlink r:id="rId20" w:history="1">
        <w:r>
          <w:rPr>
            <w:rStyle w:val="Collegamentoipertestuale"/>
            <w:rFonts w:ascii="Arial" w:hAnsi="Arial" w:cs="Arial"/>
          </w:rPr>
          <w:t>Pagina web di riferimento</w:t>
        </w:r>
      </w:hyperlink>
      <w:r>
        <w:rPr>
          <w:rFonts w:ascii="Arial" w:hAnsi="Arial" w:cs="Arial"/>
        </w:rPr>
        <w:br/>
      </w:r>
      <w:hyperlink r:id="rId21" w:history="1">
        <w:r>
          <w:rPr>
            <w:rStyle w:val="Collegamentoipertestuale"/>
            <w:rFonts w:ascii="Arial" w:hAnsi="Arial" w:cs="Arial"/>
          </w:rPr>
          <w:t>Corrigendum del bando del 28/05/2020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 </w:t>
      </w:r>
      <w:r>
        <w:rPr>
          <w:rStyle w:val="Enfasigrassetto"/>
          <w:rFonts w:ascii="Arial" w:hAnsi="Arial" w:cs="Arial"/>
        </w:rPr>
        <w:t>Bando EACEA/22/2019 - Sostegno  alla  distribuzione di film non nazionali - Sostegno automatico alla distribuzione e agli agenti di vendita</w:t>
      </w:r>
      <w:r>
        <w:rPr>
          <w:rFonts w:ascii="Arial" w:hAnsi="Arial" w:cs="Arial"/>
        </w:rPr>
        <w:br/>
        <w:t>Beneficiari Azione 1 – sostegno ai distributori: distributori cinematografici che svolgono come attività principale attività commerciali destinate a portare all’attenzione del pubblico film destinati alle sale cinematografiche.</w:t>
      </w:r>
      <w:r>
        <w:rPr>
          <w:rFonts w:ascii="Arial" w:hAnsi="Arial" w:cs="Arial"/>
        </w:rPr>
        <w:br/>
        <w:t>Beneficiari Azione 2 – sostegno agli agenti di vendita: agenti di vendita che agiscono in qualità  di intermediario per il  produttore, specializzati nello sfruttamento commerciale di film mediante la commercializzazione e la concessione di licenze a distributori o altri acquirenti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Budget: 27.850.000 €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C00000"/>
          <w:sz w:val="32"/>
          <w:szCs w:val="32"/>
        </w:rPr>
        <w:t>Scadenza Azione 1: </w:t>
      </w:r>
      <w:r>
        <w:rPr>
          <w:rStyle w:val="Enfasigrassetto"/>
          <w:rFonts w:ascii="Arial" w:hAnsi="Arial" w:cs="Arial"/>
          <w:color w:val="C00000"/>
          <w:sz w:val="32"/>
          <w:szCs w:val="32"/>
        </w:rPr>
        <w:t>8 settembre 2020</w:t>
      </w:r>
      <w:r>
        <w:rPr>
          <w:rFonts w:ascii="Arial" w:hAnsi="Arial" w:cs="Arial"/>
          <w:color w:val="C00000"/>
          <w:sz w:val="32"/>
          <w:szCs w:val="32"/>
        </w:rPr>
        <w:br/>
        <w:t>Scadenza Azione 2</w:t>
      </w:r>
      <w:r>
        <w:rPr>
          <w:rStyle w:val="Enfasigrassetto"/>
          <w:rFonts w:ascii="Arial" w:hAnsi="Arial" w:cs="Arial"/>
          <w:color w:val="C00000"/>
          <w:sz w:val="32"/>
          <w:szCs w:val="32"/>
        </w:rPr>
        <w:t>: 29 ottobre 2020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ando Music Moves Europe - Meccanismo di sostegno innovativo per un ecosistema musicale sostenibile **posticipata la scadenza**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Titolo</w:t>
      </w:r>
      <w:proofErr w:type="spellEnd"/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Call for proposals EAC/S15/2020 - Preparatory Action Music Moves Europe: Boosting European Music Diversity and Talent - Innovative support scheme for a sustainable music ecosystem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Fonte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 europea - Sito Web Europa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Note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La Commissione europea ha pubblicato un </w:t>
      </w:r>
      <w:r>
        <w:rPr>
          <w:rStyle w:val="Enfasigrassetto"/>
          <w:rFonts w:ascii="Arial" w:hAnsi="Arial" w:cs="Arial"/>
        </w:rPr>
        <w:t>bando </w:t>
      </w:r>
      <w:r>
        <w:rPr>
          <w:rFonts w:ascii="Arial" w:hAnsi="Arial" w:cs="Arial"/>
        </w:rPr>
        <w:t>nell’ambito dell’</w:t>
      </w:r>
      <w:r>
        <w:rPr>
          <w:rStyle w:val="Enfasigrassetto"/>
          <w:rFonts w:ascii="Arial" w:hAnsi="Arial" w:cs="Arial"/>
        </w:rPr>
        <w:t>Azione preparatoria “Music Moves Europe: Boosting european music diversity and talent”</w:t>
      </w:r>
      <w:r>
        <w:rPr>
          <w:rFonts w:ascii="Arial" w:hAnsi="Arial" w:cs="Arial"/>
        </w:rPr>
        <w:t>, con cui stanzia </w:t>
      </w:r>
      <w:r>
        <w:rPr>
          <w:rStyle w:val="Enfasigrassetto"/>
          <w:rFonts w:ascii="Arial" w:hAnsi="Arial" w:cs="Arial"/>
        </w:rPr>
        <w:t>2,5 milioni di euro</w:t>
      </w:r>
      <w:r>
        <w:rPr>
          <w:rFonts w:ascii="Arial" w:hAnsi="Arial" w:cs="Arial"/>
        </w:rPr>
        <w:t> per implementare un meccanismo innovativo per sostenere la ripresa del settore musicale europeo a seguito della crisi post Covid-19 e migliorarne la sostenibilità e l’adattamento ai trend emergenti.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Il bando finanzierà </w:t>
      </w:r>
      <w:r>
        <w:rPr>
          <w:rStyle w:val="Enfasigrassetto"/>
          <w:rFonts w:ascii="Arial" w:hAnsi="Arial" w:cs="Arial"/>
        </w:rPr>
        <w:t>un solo progetto</w:t>
      </w:r>
      <w:r>
        <w:rPr>
          <w:rFonts w:ascii="Arial" w:hAnsi="Arial" w:cs="Arial"/>
        </w:rPr>
        <w:t> riguardante l’</w:t>
      </w:r>
      <w:r>
        <w:rPr>
          <w:rStyle w:val="Enfasigrassetto"/>
          <w:rFonts w:ascii="Arial" w:hAnsi="Arial" w:cs="Arial"/>
        </w:rPr>
        <w:t>ideazione</w:t>
      </w:r>
      <w:r>
        <w:rPr>
          <w:rFonts w:ascii="Arial" w:hAnsi="Arial" w:cs="Arial"/>
        </w:rPr>
        <w:t>, l’i</w:t>
      </w:r>
      <w:r>
        <w:rPr>
          <w:rStyle w:val="Enfasigrassetto"/>
          <w:rFonts w:ascii="Arial" w:hAnsi="Arial" w:cs="Arial"/>
        </w:rPr>
        <w:t>mplementazione</w:t>
      </w:r>
      <w:r>
        <w:rPr>
          <w:rFonts w:ascii="Arial" w:hAnsi="Arial" w:cs="Arial"/>
        </w:rPr>
        <w:t> e il </w:t>
      </w:r>
      <w:r>
        <w:rPr>
          <w:rStyle w:val="Enfasigrassetto"/>
          <w:rFonts w:ascii="Arial" w:hAnsi="Arial" w:cs="Arial"/>
        </w:rPr>
        <w:t>monitoraggio di un meccanismo di sostegno</w:t>
      </w:r>
      <w:r>
        <w:rPr>
          <w:rFonts w:ascii="Arial" w:hAnsi="Arial" w:cs="Arial"/>
        </w:rPr>
        <w:t> che ridistribuisca fondi - sotto forma di sovvenzioni - a beneficiari finali dell’ecosistema musicale. Tale regime di sostegno può consistere in uno o più bandi (inviti a presentare proposte) per “azioni di sostenibilità” inerenti i seguenti ambiti tematici orientati a favorire una ripresa green, digitale, equa e resiliente dell’ecosistema musicale europeo: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- </w:t>
      </w:r>
      <w:r>
        <w:rPr>
          <w:rStyle w:val="Enfasigrassetto"/>
          <w:rFonts w:ascii="Arial" w:hAnsi="Arial" w:cs="Arial"/>
        </w:rPr>
        <w:t>ripresa green</w:t>
      </w:r>
      <w:r>
        <w:rPr>
          <w:rFonts w:ascii="Arial" w:hAnsi="Arial" w:cs="Arial"/>
        </w:rPr>
        <w:t>: accrescere la sostenibilità ambientale e la sensibilità ecologica del settore, al fine di rendere più “verde” l’industria musicale, in particolare gli spettacoli dal vivo, i festival e le tournée, e sostenere le start-up innovative impegnate a ridurre l'impronta ambientale dell'archiviazione e della distribuzione di musica online.</w:t>
      </w:r>
      <w:r>
        <w:rPr>
          <w:rFonts w:ascii="Arial" w:hAnsi="Arial" w:cs="Arial"/>
        </w:rPr>
        <w:br/>
        <w:t>- </w:t>
      </w:r>
      <w:r>
        <w:rPr>
          <w:rStyle w:val="Enfasigrassetto"/>
          <w:rFonts w:ascii="Arial" w:hAnsi="Arial" w:cs="Arial"/>
        </w:rPr>
        <w:t>ripresa digitale</w:t>
      </w:r>
      <w:r>
        <w:rPr>
          <w:rFonts w:ascii="Arial" w:hAnsi="Arial" w:cs="Arial"/>
        </w:rPr>
        <w:t>: adattarsi ai trend emergenti nel consumo, nella distribuzione e nella promozione digitali della musica e sviluppare e promuovere modelli di business sostenibili che garantiscano la monetizzazione e la remunerazione degli artisti. Ciò comporta lo sviluppo di prodotti e servizi basati sulla tecnologia per la produzione, la promozione e la distribuzione della musica, nonché azioni di capacity building per gli artisti, per renderli più competitivi e resilienti in un mercato sempre più guidato dalla tecnologia.</w:t>
      </w:r>
      <w:r>
        <w:rPr>
          <w:rFonts w:ascii="Arial" w:hAnsi="Arial" w:cs="Arial"/>
        </w:rPr>
        <w:br/>
        <w:t>- </w:t>
      </w:r>
      <w:r>
        <w:rPr>
          <w:rStyle w:val="Enfasigrassetto"/>
          <w:rFonts w:ascii="Arial" w:hAnsi="Arial" w:cs="Arial"/>
        </w:rPr>
        <w:t>ripresa equa e resiliente</w:t>
      </w:r>
      <w:r>
        <w:rPr>
          <w:rFonts w:ascii="Arial" w:hAnsi="Arial" w:cs="Arial"/>
        </w:rPr>
        <w:t xml:space="preserve">: sfruttare il potenziale della musica come forza coesiva, per contribuire ad accrescere la solidarietà, la cittadinanza attiva e la coesione sociale. Ciò </w:t>
      </w:r>
      <w:r>
        <w:rPr>
          <w:rFonts w:ascii="Arial" w:hAnsi="Arial" w:cs="Arial"/>
        </w:rPr>
        <w:lastRenderedPageBreak/>
        <w:t>include un ruolo comunitario più forte per i locali di musica, un migliore accesso alla musica sia in termini di educazione che di consumo, con particolare attenzione ai gruppi svantaggiati, una remunerazione più equa degli artisti e il rispetto dell’equilibrio di genere.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Il proponente dovrebbe inoltre prevedere di commissionare una </w:t>
      </w:r>
      <w:r>
        <w:rPr>
          <w:rStyle w:val="Enfasigrassetto"/>
          <w:rFonts w:ascii="Arial" w:hAnsi="Arial" w:cs="Arial"/>
        </w:rPr>
        <w:t>valutazione indipendente</w:t>
      </w:r>
      <w:r>
        <w:rPr>
          <w:rFonts w:ascii="Arial" w:hAnsi="Arial" w:cs="Arial"/>
        </w:rPr>
        <w:t> (analisi ex-post) dell'efficacia del meccanismo di sostegno e dell’impatto delle "azioni di sostenibilità" finanziate.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Il progetto dovrà avere durata massima di 30 mesi e potrà essere cofinanziato dall’UE fino al </w:t>
      </w:r>
      <w:r>
        <w:rPr>
          <w:rStyle w:val="Enfasigrassetto"/>
          <w:rFonts w:ascii="Arial" w:hAnsi="Arial" w:cs="Arial"/>
        </w:rPr>
        <w:t>90%</w:t>
      </w:r>
      <w:r>
        <w:rPr>
          <w:rFonts w:ascii="Arial" w:hAnsi="Arial" w:cs="Arial"/>
        </w:rPr>
        <w:t> dei suoi costi totali ammissibili.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Il bando si rivolge</w:t>
      </w:r>
      <w:r>
        <w:rPr>
          <w:rFonts w:ascii="Arial" w:hAnsi="Arial" w:cs="Arial"/>
        </w:rPr>
        <w:t> a persone giuridiche quali organizzazioni non-profit (pubbliche e private), autorità pubbliche (di livello nazionale, regionale, locale), enti a scopo di lucro, organizzazioni internazionali. Questi soggetti devono essere stabiliti negli Stati UE e nei </w:t>
      </w:r>
      <w:hyperlink r:id="rId22" w:history="1">
        <w:r>
          <w:rPr>
            <w:rStyle w:val="Collegamentoipertestuale"/>
            <w:rFonts w:ascii="Arial" w:hAnsi="Arial" w:cs="Arial"/>
          </w:rPr>
          <w:t>Paesi non UE ammissibili</w:t>
        </w:r>
      </w:hyperlink>
      <w:r>
        <w:rPr>
          <w:rFonts w:ascii="Arial" w:hAnsi="Arial" w:cs="Arial"/>
        </w:rPr>
        <w:t> al sottoprogramma Cultura di Europa Creativa.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Le proposte devono essere presentate da un </w:t>
      </w:r>
      <w:r>
        <w:rPr>
          <w:rStyle w:val="Enfasigrassetto"/>
          <w:rFonts w:ascii="Arial" w:hAnsi="Arial" w:cs="Arial"/>
        </w:rPr>
        <w:t>consorzio costituito da almeno 2 soggetti</w:t>
      </w:r>
      <w:r>
        <w:rPr>
          <w:rFonts w:ascii="Arial" w:hAnsi="Arial" w:cs="Arial"/>
        </w:rPr>
        <w:t>, di cui almeno un’organizzazione europea rappresentativa del settore musicale in almeno 20 Paesi UE.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La scadenza del bando, inizialmente fissata al 15 settembre 2020, è stata</w:t>
      </w:r>
      <w:r>
        <w:rPr>
          <w:rStyle w:val="Enfasigrassetto"/>
          <w:rFonts w:ascii="Arial" w:hAnsi="Arial" w:cs="Arial"/>
        </w:rPr>
        <w:t> posticipata al 30 settembre 2020.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 per la selezione di centri "Europe Direct" operativi sul territorio nazionale per il periodo 2021-2025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Titolo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Invito a presentare proposte ED-IT-2020 - Selezione di partner per lo svolgmento di attività in qualità di centri EUROPE DIRECT (2021-2025) in Italia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Fonte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 europea - Funding &amp; Tender Portal del 30/6/2020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Note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La Commissione europea, tramite la sua Rappresentanza in Italia, ha pubblicato un invito a presentare proposte per selezionare la </w:t>
      </w:r>
      <w:r>
        <w:rPr>
          <w:rStyle w:val="Enfasigrassetto"/>
          <w:rFonts w:ascii="Arial" w:hAnsi="Arial" w:cs="Arial"/>
        </w:rPr>
        <w:t>nuova generazione di centri "Europe Direct</w:t>
      </w:r>
      <w:r>
        <w:rPr>
          <w:rFonts w:ascii="Arial" w:hAnsi="Arial" w:cs="Arial"/>
        </w:rPr>
        <w:t>" </w:t>
      </w:r>
      <w:r>
        <w:rPr>
          <w:rStyle w:val="Enfasigrassetto"/>
          <w:rFonts w:ascii="Arial" w:hAnsi="Arial" w:cs="Arial"/>
        </w:rPr>
        <w:t>che saranno operativi sul territorio nazionale per il</w:t>
      </w:r>
      <w:r>
        <w:rPr>
          <w:rFonts w:ascii="Arial" w:hAnsi="Arial" w:cs="Arial"/>
        </w:rPr>
        <w:t> </w:t>
      </w:r>
      <w:r>
        <w:rPr>
          <w:rStyle w:val="Enfasigrassetto"/>
          <w:rFonts w:ascii="Arial" w:hAnsi="Arial" w:cs="Arial"/>
        </w:rPr>
        <w:t>periodo 2021-2025 </w:t>
      </w:r>
      <w:r>
        <w:rPr>
          <w:rFonts w:ascii="Arial" w:hAnsi="Arial" w:cs="Arial"/>
        </w:rPr>
        <w:t>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La Rete di centri "Europe Direct" rappresenta uno dei principali strumenti dell`Unione europea per </w:t>
      </w:r>
      <w:r>
        <w:rPr>
          <w:rStyle w:val="Enfasigrassetto"/>
          <w:rFonts w:ascii="Arial" w:hAnsi="Arial" w:cs="Arial"/>
        </w:rPr>
        <w:t>informare i cittadini europei sull`UE</w:t>
      </w:r>
      <w:r>
        <w:rPr>
          <w:rFonts w:ascii="Arial" w:hAnsi="Arial" w:cs="Arial"/>
        </w:rPr>
        <w:t xml:space="preserve">. La sua missione consiste nel permettere ai cittadini di ottenere informazioni e orientamenti sulle istituzioni, la legislazione, le politiche e le opportunità di finanziamento dell`Unione europea, nel promuovere attivamente a livello locale e regionale il dibattito pubblico e l`interesse dei </w:t>
      </w:r>
      <w:r>
        <w:rPr>
          <w:rFonts w:ascii="Arial" w:hAnsi="Arial" w:cs="Arial"/>
        </w:rPr>
        <w:lastRenderedPageBreak/>
        <w:t>media sull`Unione europea, nel consentire alle istituzioni europee di migliorare la diffusione di informazioni adattate alle necessità locali e regionali e nell’offrire ai cittadini la possibilità di dialogare con le istituzioni europee. I centri "Europe Direct" sono presenti su tutto il territorio dell’Unione Europea. Attualmente in Italia sono operativi 44 centri.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L’obiettivo dell’invito è selezionare sul territorio nazionale il seguente numero minimo di centri "Europe Direct" nelle diverse regioni: Abruzzo 2, Basilicata 1, Calabria 2, Campania 3, Emilia-Romagna 3, Friuli-Venezia Giulia 2, Lazio 3, Liguria 2, Lombardia 3, Marche 2, Molise 1, Piemonte 3, Puglia 3, Sardegna 2, Sicilia 3, Toscana 2, Trentino-Alto Adige 1, Umbria 1, Val d'Aosta 1, Veneto 3.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Possono presentare candidature gli enti pubblici (comuni o enti locali/regionali di altro livello) o gli enti privati con una missione di servizio pubblico stabiliti in Italia.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Le strutture selezionate stipuleranno una </w:t>
      </w:r>
      <w:r>
        <w:rPr>
          <w:rStyle w:val="Enfasigrassetto"/>
          <w:rFonts w:ascii="Arial" w:hAnsi="Arial" w:cs="Arial"/>
        </w:rPr>
        <w:t>convenzione quadro di partenariato</w:t>
      </w:r>
      <w:r>
        <w:rPr>
          <w:rFonts w:ascii="Arial" w:hAnsi="Arial" w:cs="Arial"/>
        </w:rPr>
        <w:t> con la Rappresentanza in Italia della Commissione europea per il </w:t>
      </w:r>
      <w:r>
        <w:rPr>
          <w:rStyle w:val="Enfasigrassetto"/>
          <w:rFonts w:ascii="Arial" w:hAnsi="Arial" w:cs="Arial"/>
        </w:rPr>
        <w:t>periodo 1° maggio 2021 – 31 dicembre 2025</w:t>
      </w:r>
      <w:r>
        <w:rPr>
          <w:rFonts w:ascii="Arial" w:hAnsi="Arial" w:cs="Arial"/>
        </w:rPr>
        <w:t>. Ciascun centro "Europe Direct" potrà beneficiare di una sovvenzione annua di 38.000 euro per gli anni 2022-2025, mentre per il 2021 è prevista una sovvenzione di 25.333 euro (in quanto dal 1° maggio coprirà 8 mesi di attività del centro). Per il 2021, verrà assegnata anche una sovvenzione straordinaria una tantum di 4.000 euro per un evento volto a promuovere il centro. Oltre al sostegno finanziario, la Commissione europea e il Parlamento europeo forniranno al centro "Europe Direct" informazioni tempestive sulle priorità e le tematiche UE di attualità, pubblicazioni e opportunità di networking e formazione.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La scadenza per la presentazione delle candidature è il </w:t>
      </w:r>
      <w:r>
        <w:rPr>
          <w:rStyle w:val="Enfasigrassetto"/>
          <w:rFonts w:ascii="Arial" w:hAnsi="Arial" w:cs="Arial"/>
        </w:rPr>
        <w:t>15 ottobre 2020, ore 17.00</w:t>
      </w:r>
      <w:r>
        <w:rPr>
          <w:rFonts w:ascii="Arial" w:hAnsi="Arial" w:cs="Arial"/>
        </w:rPr>
        <w:t> (ora di Bruxelles).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 Regione imprenditoriale europea: edizione speciale 2021-2022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Titolo</w:t>
      </w:r>
      <w:proofErr w:type="spellEnd"/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European Entrepreneurial Region (EER) Award 2021-2022 - Call for applications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Fonte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 europea - Sito Web Europa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Note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Sono aperti i termini per presentare candidature per il </w:t>
      </w:r>
      <w:r>
        <w:rPr>
          <w:rStyle w:val="Enfasigrassetto"/>
          <w:rFonts w:ascii="Arial" w:hAnsi="Arial" w:cs="Arial"/>
        </w:rPr>
        <w:t>premio Regione imprenditoriale europea</w:t>
      </w:r>
      <w:r>
        <w:rPr>
          <w:rFonts w:ascii="Arial" w:hAnsi="Arial" w:cs="Arial"/>
        </w:rPr>
        <w:t> (</w:t>
      </w:r>
      <w:r>
        <w:rPr>
          <w:rStyle w:val="Enfasigrassetto"/>
          <w:rFonts w:ascii="Arial" w:hAnsi="Arial" w:cs="Arial"/>
        </w:rPr>
        <w:t>EER)</w:t>
      </w:r>
      <w:r>
        <w:rPr>
          <w:rFonts w:ascii="Arial" w:hAnsi="Arial" w:cs="Arial"/>
        </w:rPr>
        <w:t xml:space="preserve">, l’iniziativa ideata dal Comitato europeo delle Regioni a partire dal 2011, che ogni anno premia tre regioni dell'UE che si distinguono per l'adozione di strategie imprenditoriali innovative e lungimiranti, in linea con gli obiettivi e i principi delle politiche e iniziative UE per il settore. Alle regioni selezionate che presentano la strategia più </w:t>
      </w:r>
      <w:r>
        <w:rPr>
          <w:rFonts w:ascii="Arial" w:hAnsi="Arial" w:cs="Arial"/>
        </w:rPr>
        <w:lastRenderedPageBreak/>
        <w:t>credibile, promettente e orientata al futuro viene conferito il </w:t>
      </w:r>
      <w:r>
        <w:rPr>
          <w:rStyle w:val="Enfasigrassetto"/>
          <w:rFonts w:ascii="Arial" w:hAnsi="Arial" w:cs="Arial"/>
        </w:rPr>
        <w:t>marchio di </w:t>
      </w:r>
      <w:r>
        <w:rPr>
          <w:rFonts w:ascii="Arial" w:hAnsi="Arial" w:cs="Arial"/>
        </w:rPr>
        <w:t>"</w:t>
      </w:r>
      <w:r>
        <w:rPr>
          <w:rStyle w:val="Enfasigrassetto"/>
          <w:rFonts w:ascii="Arial" w:hAnsi="Arial" w:cs="Arial"/>
        </w:rPr>
        <w:t>Regione imprenditoriale europea</w:t>
      </w:r>
      <w:r>
        <w:rPr>
          <w:rFonts w:ascii="Arial" w:hAnsi="Arial" w:cs="Arial"/>
        </w:rPr>
        <w:t>”.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L’assegnazione del marchio offre riconoscimento e visibilità a eccellenti strategie imprenditoriali a livello territoriale e permette agli enti locali e regionali insigniti di avere accesso ad una rete di territori che, oltre ad essere all'avanguardia nel rafforzamento dei rispettivi ecosistemi imprenditoriali, si scambiano buone pratiche e collaborano a progetti europei.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L'edizione di quest’anno del premio sarà speciale</w:t>
      </w:r>
      <w:r>
        <w:rPr>
          <w:rFonts w:ascii="Arial" w:hAnsi="Arial" w:cs="Arial"/>
        </w:rPr>
        <w:t>: coprirà due annualità, comprendendo anche l'edizione 2021 dell’iniziativa, e sarà incentrata sul tema “</w:t>
      </w:r>
      <w:r>
        <w:rPr>
          <w:rStyle w:val="Enfasigrassetto"/>
          <w:rFonts w:ascii="Arial" w:hAnsi="Arial" w:cs="Arial"/>
        </w:rPr>
        <w:t>Imprenditoria per una ripresa sostenibile</w:t>
      </w:r>
      <w:r>
        <w:rPr>
          <w:rFonts w:ascii="Arial" w:hAnsi="Arial" w:cs="Arial"/>
        </w:rPr>
        <w:t>", puntando ad incoraggiare le regioni e le città dell'UE a sviluppare strategie per stimolare l'imprenditoria e aiutare le PMI che sono alle prese con le conseguenze della crisi da Covid-19. Il premio sarà assegnato a massimo </w:t>
      </w:r>
      <w:r>
        <w:rPr>
          <w:rStyle w:val="Enfasigrassetto"/>
          <w:rFonts w:ascii="Arial" w:hAnsi="Arial" w:cs="Arial"/>
        </w:rPr>
        <w:t>sei enti territoriali </w:t>
      </w:r>
      <w:r>
        <w:rPr>
          <w:rFonts w:ascii="Arial" w:hAnsi="Arial" w:cs="Arial"/>
        </w:rPr>
        <w:t>che potranno fregiarsi del </w:t>
      </w:r>
      <w:r>
        <w:rPr>
          <w:rStyle w:val="Enfasigrassetto"/>
          <w:rFonts w:ascii="Arial" w:hAnsi="Arial" w:cs="Arial"/>
        </w:rPr>
        <w:t>marchio EER per un periodo di due anni </w:t>
      </w:r>
      <w:r>
        <w:rPr>
          <w:rFonts w:ascii="Arial" w:hAnsi="Arial" w:cs="Arial"/>
        </w:rPr>
        <w:t>(2021 e 2022), per dare la possibilità di pianificare strategie la cui attuazione è pensata per una riuscita ripresa economica e sociale.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Possono candidarsi</w:t>
      </w:r>
      <w:r>
        <w:rPr>
          <w:rFonts w:ascii="Arial" w:hAnsi="Arial" w:cs="Arial"/>
        </w:rPr>
        <w:t> al premio tutti gli enti territoriali dell'UE di livello substatale aventi responsabilità a livello politico necessarie per attuare una visione imprenditoriale globale, indipendentemente dalle loro dimensioni, ricchezza o competenze specifiche. Sono compresi le comunità autonome, i Länder, le province, le contee, le aree metropolitane, le grandi città, nonché i territori transfrontalieri dotati di personalità giuridica, come i GECT e le Euroregioni.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L'iniziativa è aperta sia a regioni che registrano già buoni risultati sia a regioni che, pur accusando ritardi, sono impegnate ad attuare i cambiamenti necessari per sviluppare il loro potenziale imprenditoriale. Le regioni transfrontaliere sono particolarmente incoraggiate a candidarsi.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La scadenza per partecipare a questa edizione speciale del premio EER è fissata al </w:t>
      </w:r>
      <w:r>
        <w:rPr>
          <w:rStyle w:val="Enfasigrassetto"/>
          <w:rFonts w:ascii="Arial" w:hAnsi="Arial" w:cs="Arial"/>
          <w:color w:val="C00000"/>
          <w:sz w:val="32"/>
          <w:szCs w:val="32"/>
        </w:rPr>
        <w:t>28 ottobre 2020.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Il marchio EER è stato creato in collaborazione con la Commissione europea e ha il sostegno di parti interessate a livello dell'UE come SME United, Eurochambres e Social Economy Europe. Fino ad oggi è stato riconosciuto anche a 2 regioni italiane: le Marche nel 2014 e la Lombardia nel 2016.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Meccanismo per collegare l'Europa - Telecomunicazioni: Bando CEF-TC-2020-2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Titolo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Bando CEF-TC-2020-2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Fonte</w:t>
      </w:r>
    </w:p>
    <w:p w:rsidR="00543D67" w:rsidRDefault="00543D67" w:rsidP="00543D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 europea - Funding &amp; Tender Portal CEF-TC-2020-2 del 1/7/2020</w:t>
      </w:r>
    </w:p>
    <w:p w:rsidR="00543D67" w:rsidRDefault="00543D67" w:rsidP="00543D67">
      <w:pPr>
        <w:pStyle w:val="Titolo3"/>
        <w:shd w:val="clear" w:color="auto" w:fill="EFEFEF"/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Note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La Commissione europea, DG delle Reti di comunicazione, dei contenuti e delle tecnologie attraverso l'Agenzia esecutiva per le reti e l'innovazione (INEA), ha lanciato </w:t>
      </w:r>
      <w:r>
        <w:rPr>
          <w:rStyle w:val="Enfasigrassetto"/>
          <w:rFonts w:ascii="Arial" w:hAnsi="Arial" w:cs="Arial"/>
        </w:rPr>
        <w:t>otto </w:t>
      </w:r>
      <w:r>
        <w:rPr>
          <w:rFonts w:ascii="Arial" w:hAnsi="Arial" w:cs="Arial"/>
        </w:rPr>
        <w:t>inviti a presentare proposte per </w:t>
      </w:r>
      <w:r>
        <w:rPr>
          <w:rStyle w:val="Enfasigrassetto"/>
          <w:rFonts w:ascii="Arial" w:hAnsi="Arial" w:cs="Arial"/>
        </w:rPr>
        <w:t>sovvenzioni a progetti in materia di reti transeuropee di telecomunicazione</w:t>
      </w:r>
      <w:r>
        <w:rPr>
          <w:rFonts w:ascii="Arial" w:hAnsi="Arial" w:cs="Arial"/>
        </w:rPr>
        <w:t> nel quadro del </w:t>
      </w:r>
      <w:hyperlink r:id="rId23" w:history="1">
        <w:r>
          <w:rPr>
            <w:rStyle w:val="Collegamentoipertestuale"/>
            <w:rFonts w:ascii="Arial" w:hAnsi="Arial" w:cs="Arial"/>
          </w:rPr>
          <w:t>Meccanismo per collegare l’Europa</w:t>
        </w:r>
      </w:hyperlink>
      <w:r>
        <w:rPr>
          <w:rFonts w:ascii="Arial" w:hAnsi="Arial" w:cs="Arial"/>
        </w:rPr>
        <w:t> (Connecting Europe Facility, CEF), per un ammontare di 36 milioni di euro.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Saranno finanziati progetti di interesse comune che migliorano la vita quotidiana dei cittadini, delle imprese e delle amministrazioni pubbliche e contribuiscono allo sviluppo di un mercato unico digitale mediante l'utilizzo di infrastrutture digitali europee in tutta l'UE. Le tipologie di proponenti ammissibili e il partenariato richiesto sono specificate nei singoli bandi.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 finanziamenti del bando supportano progetti di interesse comune per la diffusione di infrastrutture di servizi digitali (DSI) in tutta l'UE. Si basano su soluzioni tecniche e organizzative mature per supportare gli scambi e la collaborazione tra cittadini, imprese e autorità pubbliche nell’ottica di creare reti europee di servizi digitali che consentano il funzionamento pratico del mercato unico digitale.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Il Meccanismo per collegare l’Europa supporta servizi digitali di base e riutilizzabili, noti come building blocks (mattoni), nonché servizi digitali più complessi. I mattoni possono essere combinati tra loro e integrati all’interno di servizi più complessi.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 bandi aperti sono i seguenti: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hyperlink r:id="rId24" w:history="1">
        <w:r>
          <w:rPr>
            <w:rStyle w:val="Collegamentoipertestuale"/>
            <w:rFonts w:ascii="Arial" w:hAnsi="Arial" w:cs="Arial"/>
            <w:b/>
            <w:bCs/>
          </w:rPr>
          <w:t>CEF-TC-2020-2: BRIS</w:t>
        </w:r>
      </w:hyperlink>
      <w:r>
        <w:rPr>
          <w:rFonts w:ascii="Arial" w:hAnsi="Arial" w:cs="Arial"/>
        </w:rPr>
        <w:t> (Business Register Interconnection System)</w:t>
      </w:r>
      <w:r>
        <w:rPr>
          <w:rFonts w:ascii="Arial" w:hAnsi="Arial" w:cs="Arial"/>
        </w:rPr>
        <w:br/>
        <w:t>Obiettivo: facilitare l'accesso alle informazioni sulle società dell'UE e garantire che tutti i registri delle imprese dell'UE possano comunicare tra loro in modo elettronico, in modo sicuro e rapido;</w:t>
      </w:r>
      <w:r>
        <w:rPr>
          <w:rFonts w:ascii="Arial" w:hAnsi="Arial" w:cs="Arial"/>
        </w:rPr>
        <w:br/>
        <w:t>Budget: </w:t>
      </w:r>
      <w:r>
        <w:rPr>
          <w:rStyle w:val="Enfasigrassetto"/>
          <w:rFonts w:ascii="Arial" w:hAnsi="Arial" w:cs="Arial"/>
        </w:rPr>
        <w:t>2</w:t>
      </w:r>
      <w:r>
        <w:rPr>
          <w:rFonts w:ascii="Arial" w:hAnsi="Arial" w:cs="Arial"/>
        </w:rPr>
        <w:t> </w:t>
      </w:r>
      <w:r>
        <w:rPr>
          <w:rStyle w:val="Enfasigrassetto"/>
          <w:rFonts w:ascii="Arial" w:hAnsi="Arial" w:cs="Arial"/>
        </w:rPr>
        <w:t>milioni di euro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hyperlink r:id="rId25" w:history="1">
        <w:r>
          <w:rPr>
            <w:rStyle w:val="Enfasigrassetto"/>
            <w:rFonts w:ascii="Arial" w:hAnsi="Arial" w:cs="Arial"/>
          </w:rPr>
          <w:t>CEF-TC-2020-2:</w:t>
        </w:r>
        <w:r>
          <w:rPr>
            <w:rStyle w:val="Collegamentoipertestuale"/>
            <w:rFonts w:ascii="Arial" w:hAnsi="Arial" w:cs="Arial"/>
          </w:rPr>
          <w:t> </w:t>
        </w:r>
        <w:r>
          <w:rPr>
            <w:rStyle w:val="Enfasigrassetto"/>
            <w:rFonts w:ascii="Arial" w:hAnsi="Arial" w:cs="Arial"/>
          </w:rPr>
          <w:t>Cibersecurity</w:t>
        </w:r>
      </w:hyperlink>
      <w:r>
        <w:rPr>
          <w:rFonts w:ascii="Arial" w:hAnsi="Arial" w:cs="Arial"/>
        </w:rPr>
        <w:br/>
        <w:t>Obiettivo: aumentare la cooperazione e le capacità degli attori che sono fondamentali per la strategia dell'UE in materia di cibersicurezza in una varietà di settori, ad esempio: la risposta coordinata agli incidenti di cibersicurezza in linea con la </w:t>
      </w:r>
      <w:hyperlink r:id="rId26" w:history="1">
        <w:r>
          <w:rPr>
            <w:rStyle w:val="Collegamentoipertestuale"/>
            <w:rFonts w:ascii="Arial" w:hAnsi="Arial" w:cs="Arial"/>
          </w:rPr>
          <w:t>raccomandazione relativa alla risposta coordinata agli incidenti e alle crisi di cibersicurezza su vasta scala</w:t>
        </w:r>
      </w:hyperlink>
      <w:r>
        <w:rPr>
          <w:rFonts w:ascii="Arial" w:hAnsi="Arial" w:cs="Arial"/>
        </w:rPr>
        <w:t>; la certificazione di cibersicurezza ai sensi del </w:t>
      </w:r>
      <w:hyperlink r:id="rId27" w:history="1">
        <w:r>
          <w:rPr>
            <w:rStyle w:val="Collegamentoipertestuale"/>
            <w:rFonts w:ascii="Arial" w:hAnsi="Arial" w:cs="Arial"/>
          </w:rPr>
          <w:t>Regolamento sulla cibersicurezza</w:t>
        </w:r>
      </w:hyperlink>
      <w:r>
        <w:rPr>
          <w:rFonts w:ascii="Arial" w:hAnsi="Arial" w:cs="Arial"/>
        </w:rPr>
        <w:t xml:space="preserve">; il rafforzamento delle capacità, il settore pubblico-privato e la cooperazione istituzionale ai </w:t>
      </w:r>
      <w:r>
        <w:rPr>
          <w:rFonts w:ascii="Arial" w:hAnsi="Arial" w:cs="Arial"/>
        </w:rPr>
        <w:lastRenderedPageBreak/>
        <w:t>sensi della </w:t>
      </w:r>
      <w:hyperlink r:id="rId28" w:history="1">
        <w:r>
          <w:rPr>
            <w:rStyle w:val="Collegamentoipertestuale"/>
            <w:rFonts w:ascii="Arial" w:hAnsi="Arial" w:cs="Arial"/>
          </w:rPr>
          <w:t>direttiva NIS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Budget: </w:t>
      </w:r>
      <w:r>
        <w:rPr>
          <w:rStyle w:val="Enfasigrassetto"/>
          <w:rFonts w:ascii="Arial" w:hAnsi="Arial" w:cs="Arial"/>
        </w:rPr>
        <w:t>10,5 milioni di euro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9" w:history="1">
        <w:r>
          <w:rPr>
            <w:rStyle w:val="Collegamentoipertestuale"/>
            <w:rFonts w:ascii="Arial" w:hAnsi="Arial" w:cs="Arial"/>
            <w:b/>
            <w:bCs/>
          </w:rPr>
          <w:t>CEF-TC-2020-2: eArchiving</w:t>
        </w:r>
      </w:hyperlink>
      <w:r>
        <w:rPr>
          <w:rFonts w:ascii="Arial" w:hAnsi="Arial" w:cs="Arial"/>
        </w:rPr>
        <w:br/>
        <w:t>Obiettivo: facilitare l’archiviazione e la conservazione delle informazioni digitali a lungo termine in modo sostenibile e interoperabile</w:t>
      </w:r>
      <w:r>
        <w:rPr>
          <w:rFonts w:ascii="Arial" w:hAnsi="Arial" w:cs="Arial"/>
        </w:rPr>
        <w:br/>
        <w:t>Budget: </w:t>
      </w:r>
      <w:r>
        <w:rPr>
          <w:rStyle w:val="Enfasigrassetto"/>
          <w:rFonts w:ascii="Arial" w:hAnsi="Arial" w:cs="Arial"/>
        </w:rPr>
        <w:t>1milioni di euro</w:t>
      </w:r>
    </w:p>
    <w:p w:rsidR="00543D67" w:rsidRDefault="00543D67" w:rsidP="00543D67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</w:rPr>
      </w:pPr>
      <w:hyperlink r:id="rId30" w:history="1">
        <w:r>
          <w:rPr>
            <w:rStyle w:val="Collegamentoipertestuale"/>
            <w:rFonts w:ascii="Arial" w:hAnsi="Arial" w:cs="Arial"/>
            <w:b/>
            <w:bCs/>
          </w:rPr>
          <w:t>CEF-TC-20</w:t>
        </w:r>
      </w:hyperlink>
      <w:hyperlink r:id="rId31" w:history="1">
        <w:r>
          <w:rPr>
            <w:rStyle w:val="Collegamentoipertestuale"/>
            <w:rFonts w:ascii="Arial" w:hAnsi="Arial" w:cs="Arial"/>
            <w:b/>
            <w:bCs/>
          </w:rPr>
          <w:t>20-2: eHealth</w:t>
        </w:r>
      </w:hyperlink>
      <w:r>
        <w:rPr>
          <w:rFonts w:ascii="Arial" w:hAnsi="Arial" w:cs="Arial"/>
        </w:rPr>
        <w:t> – Sanità elettronica</w:t>
      </w:r>
      <w:r>
        <w:rPr>
          <w:rFonts w:ascii="Arial" w:hAnsi="Arial" w:cs="Arial"/>
        </w:rPr>
        <w:br/>
        <w:t>Obiettivo: facilitare l'accesso a conoscenze e cure altamente specializzate per i pazienti che soffrono di malattie rare e complesse utilizzando le tecnologie dell'informazione e della comunicazione</w:t>
      </w:r>
      <w:r>
        <w:rPr>
          <w:rFonts w:ascii="Arial" w:hAnsi="Arial" w:cs="Arial"/>
        </w:rPr>
        <w:br/>
        <w:t>Budget: </w:t>
      </w:r>
      <w:r>
        <w:rPr>
          <w:rStyle w:val="Enfasigrassetto"/>
          <w:rFonts w:ascii="Arial" w:hAnsi="Arial" w:cs="Arial"/>
        </w:rPr>
        <w:t>5 milioni di euro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2" w:history="1">
        <w:r>
          <w:rPr>
            <w:rStyle w:val="Enfasigrassetto"/>
            <w:rFonts w:ascii="Arial" w:hAnsi="Arial" w:cs="Arial"/>
          </w:rPr>
          <w:t>CEF-TC-2020-2: eProcurement</w:t>
        </w:r>
        <w:r>
          <w:rPr>
            <w:rStyle w:val="Collegamentoipertestuale"/>
            <w:rFonts w:ascii="Arial" w:hAnsi="Arial" w:cs="Arial"/>
          </w:rPr>
          <w:t> </w:t>
        </w:r>
      </w:hyperlink>
      <w:r>
        <w:rPr>
          <w:rFonts w:ascii="Arial" w:hAnsi="Arial" w:cs="Arial"/>
        </w:rPr>
        <w:t>- Appalti elettronici</w:t>
      </w:r>
      <w:r>
        <w:rPr>
          <w:rFonts w:ascii="Arial" w:hAnsi="Arial" w:cs="Arial"/>
        </w:rPr>
        <w:br/>
        <w:t>per i servizi che consentono alle imprese dell'UE di rispondere alle procedure di appalto pubblico di enti aggiudicatori in qualsiasi Stato membro utilizzando norme minime armonizzate in materia di appalti pubblici;</w:t>
      </w:r>
      <w:r>
        <w:rPr>
          <w:rFonts w:ascii="Arial" w:hAnsi="Arial" w:cs="Arial"/>
        </w:rPr>
        <w:br/>
        <w:t>Budget: 3</w:t>
      </w:r>
      <w:r>
        <w:rPr>
          <w:rStyle w:val="Enfasigrassetto"/>
          <w:rFonts w:ascii="Arial" w:hAnsi="Arial" w:cs="Arial"/>
        </w:rPr>
        <w:t> milione di euro</w:t>
      </w:r>
    </w:p>
    <w:p w:rsidR="00E679CC" w:rsidRPr="001A469F" w:rsidRDefault="00543D67" w:rsidP="00543D67">
      <w:pPr>
        <w:ind w:firstLine="708"/>
        <w:rPr>
          <w:rFonts w:ascii="Arial" w:hAnsi="Arial" w:cs="Arial"/>
          <w:sz w:val="24"/>
          <w:szCs w:val="24"/>
        </w:rPr>
      </w:pPr>
      <w:hyperlink r:id="rId33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CEF-TC-2020-2 European Digital Media Observatory</w:t>
        </w:r>
      </w:hyperlink>
      <w:r>
        <w:rPr>
          <w:rFonts w:ascii="Arial" w:hAnsi="Arial" w:cs="Arial"/>
          <w:sz w:val="24"/>
          <w:szCs w:val="24"/>
        </w:rPr>
        <w:br/>
        <w:t>Obiettivo: sostenere la creazione di centri di ricerca nazionali e multinazionali per rilevare, analizzare, svelare campagne di disinformazione dannose e valutare il loro impatto sulla società e sulla democrazia;</w:t>
      </w:r>
      <w:r>
        <w:rPr>
          <w:rFonts w:ascii="Arial" w:hAnsi="Arial" w:cs="Arial"/>
          <w:sz w:val="24"/>
          <w:szCs w:val="24"/>
        </w:rPr>
        <w:br/>
        <w:t>Budget:</w:t>
      </w:r>
      <w:r>
        <w:rPr>
          <w:rStyle w:val="Enfasigrassetto"/>
          <w:rFonts w:ascii="Arial" w:hAnsi="Arial" w:cs="Arial"/>
          <w:sz w:val="24"/>
          <w:szCs w:val="24"/>
        </w:rPr>
        <w:t> 9 milioni di euro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hyperlink r:id="rId34" w:history="1">
        <w:r>
          <w:rPr>
            <w:rStyle w:val="Enfasigrassetto"/>
            <w:rFonts w:ascii="Arial" w:hAnsi="Arial" w:cs="Arial"/>
            <w:sz w:val="24"/>
            <w:szCs w:val="24"/>
          </w:rPr>
          <w:t>CEF-TC-2020-2 – European Platform for Digital Skills and Jobs</w:t>
        </w:r>
      </w:hyperlink>
      <w:r>
        <w:rPr>
          <w:rFonts w:ascii="Arial" w:hAnsi="Arial" w:cs="Arial"/>
          <w:sz w:val="24"/>
          <w:szCs w:val="24"/>
        </w:rPr>
        <w:t> – Piattaforma europea per le competenze e i lavori digitali</w:t>
      </w:r>
      <w:r>
        <w:rPr>
          <w:rFonts w:ascii="Arial" w:hAnsi="Arial" w:cs="Arial"/>
          <w:sz w:val="24"/>
          <w:szCs w:val="24"/>
        </w:rPr>
        <w:br/>
        <w:t>Obiettivo: garantire che i cittadini europei siano dotati di adeguate competenze digitali;</w:t>
      </w:r>
      <w:r>
        <w:rPr>
          <w:rFonts w:ascii="Arial" w:hAnsi="Arial" w:cs="Arial"/>
          <w:sz w:val="24"/>
          <w:szCs w:val="24"/>
        </w:rPr>
        <w:br/>
        <w:t>Budget: </w:t>
      </w:r>
      <w:r>
        <w:rPr>
          <w:rStyle w:val="Enfasigrassetto"/>
          <w:rFonts w:ascii="Arial" w:hAnsi="Arial" w:cs="Arial"/>
          <w:sz w:val="24"/>
          <w:szCs w:val="24"/>
        </w:rPr>
        <w:t>2,5 milioni di euro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hyperlink r:id="rId35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CEF-TC-20</w:t>
        </w:r>
      </w:hyperlink>
      <w:hyperlink r:id="rId36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20-2 – Public Open Data</w:t>
        </w:r>
      </w:hyperlink>
      <w:r>
        <w:rPr>
          <w:rFonts w:ascii="Arial" w:hAnsi="Arial" w:cs="Arial"/>
          <w:sz w:val="24"/>
          <w:szCs w:val="24"/>
        </w:rPr>
        <w:br/>
        <w:t>Obiettivo: ottenere servizi migliori per i cittadini, le pubbliche amministrazioni e le imprese, in particolare le PMI, grazie al riutilizzo delle informazioni del settore pubblico che utilizzano soluzioni innovative</w:t>
      </w:r>
      <w:r>
        <w:rPr>
          <w:rFonts w:ascii="Arial" w:hAnsi="Arial" w:cs="Arial"/>
          <w:sz w:val="24"/>
          <w:szCs w:val="24"/>
        </w:rPr>
        <w:br/>
        <w:t>Budget: </w:t>
      </w:r>
      <w:r>
        <w:rPr>
          <w:rStyle w:val="Enfasigrassetto"/>
          <w:rFonts w:ascii="Arial" w:hAnsi="Arial" w:cs="Arial"/>
          <w:sz w:val="24"/>
          <w:szCs w:val="24"/>
        </w:rPr>
        <w:t>3 milioni di euro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C00000"/>
          <w:sz w:val="32"/>
          <w:szCs w:val="32"/>
        </w:rPr>
        <w:t>La scadenza per presentare le proposte, per tutti gli inviti, è il </w:t>
      </w:r>
      <w:r>
        <w:rPr>
          <w:rStyle w:val="Enfasigrassetto"/>
          <w:rFonts w:ascii="Arial" w:hAnsi="Arial" w:cs="Arial"/>
          <w:color w:val="C00000"/>
          <w:sz w:val="32"/>
          <w:szCs w:val="32"/>
        </w:rPr>
        <w:t>5 novembre 2020</w:t>
      </w:r>
    </w:p>
    <w:sectPr w:rsidR="00E679CC" w:rsidRPr="001A469F" w:rsidSect="00823341">
      <w:headerReference w:type="default" r:id="rId37"/>
      <w:footerReference w:type="default" r:id="rId38"/>
      <w:pgSz w:w="11906" w:h="16838"/>
      <w:pgMar w:top="1417" w:right="1134" w:bottom="1134" w:left="1134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E7" w:rsidRDefault="004C27E7" w:rsidP="00BC1BDA">
      <w:pPr>
        <w:spacing w:after="0" w:line="240" w:lineRule="auto"/>
      </w:pPr>
      <w:r>
        <w:separator/>
      </w:r>
    </w:p>
  </w:endnote>
  <w:endnote w:type="continuationSeparator" w:id="0">
    <w:p w:rsidR="004C27E7" w:rsidRDefault="004C27E7" w:rsidP="00BC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41" w:rsidRPr="00823341" w:rsidRDefault="0082334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b/>
        <w:bCs/>
        <w:sz w:val="22"/>
        <w:szCs w:val="22"/>
      </w:rPr>
    </w:pPr>
    <w:r w:rsidRPr="00823341">
      <w:rPr>
        <w:rFonts w:ascii="Helvetica" w:hAnsi="Helvetica" w:cstheme="minorHAnsi"/>
        <w:b/>
        <w:bCs/>
        <w:sz w:val="22"/>
        <w:szCs w:val="22"/>
      </w:rPr>
      <w:t>PAT</w:t>
    </w:r>
  </w:p>
  <w:p w:rsidR="00823341" w:rsidRPr="00370961" w:rsidRDefault="0082334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sz w:val="20"/>
        <w:szCs w:val="20"/>
      </w:rPr>
    </w:pPr>
    <w:r w:rsidRPr="00370961">
      <w:rPr>
        <w:rFonts w:ascii="Helvetica" w:hAnsi="Helvetica" w:cstheme="minorHAnsi"/>
        <w:bCs/>
        <w:sz w:val="20"/>
        <w:szCs w:val="20"/>
      </w:rPr>
      <w:t>Sede legale ed amministrativa</w:t>
    </w:r>
    <w:r w:rsidRPr="00370961">
      <w:rPr>
        <w:rFonts w:ascii="Helvetica" w:hAnsi="Helvetica" w:cstheme="minorHAnsi"/>
        <w:sz w:val="20"/>
        <w:szCs w:val="20"/>
      </w:rPr>
      <w:t xml:space="preserve">: </w:t>
    </w:r>
    <w:r w:rsidRPr="00370961">
      <w:rPr>
        <w:rFonts w:ascii="Helvetica" w:hAnsi="Helvetica" w:cstheme="minorHAnsi"/>
        <w:bCs/>
        <w:sz w:val="20"/>
        <w:szCs w:val="20"/>
      </w:rPr>
      <w:t xml:space="preserve">Cecina (Livorno) </w:t>
    </w:r>
    <w:r w:rsidR="002C6EC1" w:rsidRPr="00370961">
      <w:rPr>
        <w:rFonts w:ascii="Helvetica" w:hAnsi="Helvetica" w:cstheme="minorHAnsi"/>
        <w:bCs/>
        <w:sz w:val="20"/>
        <w:szCs w:val="20"/>
      </w:rPr>
      <w:t xml:space="preserve">- </w:t>
    </w:r>
    <w:r w:rsidRPr="00370961">
      <w:rPr>
        <w:rFonts w:ascii="Helvetica" w:hAnsi="Helvetica" w:cstheme="minorHAnsi"/>
        <w:bCs/>
        <w:sz w:val="20"/>
        <w:szCs w:val="20"/>
      </w:rPr>
      <w:t>Corso Matteotti, 23</w:t>
    </w:r>
  </w:p>
  <w:p w:rsidR="00823341" w:rsidRPr="003C2711" w:rsidRDefault="0082334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sz w:val="20"/>
        <w:szCs w:val="20"/>
        <w:lang w:val="en-US"/>
      </w:rPr>
    </w:pPr>
    <w:r w:rsidRPr="003C2711">
      <w:rPr>
        <w:rFonts w:ascii="Helvetica" w:hAnsi="Helvetica" w:cstheme="minorHAnsi"/>
        <w:bCs/>
        <w:sz w:val="20"/>
        <w:szCs w:val="20"/>
        <w:lang w:val="en-US"/>
      </w:rPr>
      <w:t>C.F.</w:t>
    </w:r>
    <w:r w:rsidRPr="003C2711">
      <w:rPr>
        <w:rFonts w:ascii="Helvetica" w:hAnsi="Helvetica" w:cstheme="minorHAnsi"/>
        <w:sz w:val="20"/>
        <w:szCs w:val="20"/>
        <w:lang w:val="en-US"/>
      </w:rPr>
      <w:t xml:space="preserve"> </w:t>
    </w:r>
    <w:r w:rsidRPr="003C2711">
      <w:rPr>
        <w:rFonts w:ascii="Helvetica" w:hAnsi="Helvetica" w:cstheme="minorHAnsi"/>
        <w:bCs/>
        <w:sz w:val="20"/>
        <w:szCs w:val="20"/>
        <w:lang w:val="en-US"/>
      </w:rPr>
      <w:t>92135010491</w:t>
    </w:r>
  </w:p>
  <w:p w:rsidR="00823341" w:rsidRPr="003C2711" w:rsidRDefault="00D11698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sz w:val="20"/>
        <w:szCs w:val="20"/>
        <w:lang w:val="en-US"/>
      </w:rPr>
    </w:pPr>
    <w:hyperlink r:id="rId1" w:tgtFrame="_blank" w:history="1">
      <w:r w:rsidR="00823341" w:rsidRPr="003C2711">
        <w:rPr>
          <w:rStyle w:val="Collegamentoipertestuale"/>
          <w:rFonts w:ascii="Helvetica" w:hAnsi="Helvetica" w:cstheme="minorHAnsi"/>
          <w:bCs/>
          <w:sz w:val="20"/>
          <w:szCs w:val="20"/>
          <w:lang w:val="en-US"/>
        </w:rPr>
        <w:t>e-mail:progettazione.pat@gmail.com</w:t>
      </w:r>
    </w:hyperlink>
  </w:p>
  <w:p w:rsidR="00823341" w:rsidRPr="003C2711" w:rsidRDefault="00823341" w:rsidP="00823341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E7" w:rsidRDefault="004C27E7" w:rsidP="00BC1BDA">
      <w:pPr>
        <w:spacing w:after="0" w:line="240" w:lineRule="auto"/>
      </w:pPr>
      <w:r>
        <w:separator/>
      </w:r>
    </w:p>
  </w:footnote>
  <w:footnote w:type="continuationSeparator" w:id="0">
    <w:p w:rsidR="004C27E7" w:rsidRDefault="004C27E7" w:rsidP="00BC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DA" w:rsidRDefault="00F736D6" w:rsidP="00D84FE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29200" cy="70200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C90355"/>
    <w:multiLevelType w:val="hybridMultilevel"/>
    <w:tmpl w:val="47C60202"/>
    <w:lvl w:ilvl="0" w:tplc="A3546C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103E"/>
    <w:multiLevelType w:val="hybridMultilevel"/>
    <w:tmpl w:val="C57229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560EE"/>
    <w:multiLevelType w:val="hybridMultilevel"/>
    <w:tmpl w:val="C7467EF0"/>
    <w:lvl w:ilvl="0" w:tplc="75EC531E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0FF6876"/>
    <w:multiLevelType w:val="hybridMultilevel"/>
    <w:tmpl w:val="0C929B7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F10DA"/>
    <w:multiLevelType w:val="hybridMultilevel"/>
    <w:tmpl w:val="60BC9DF4"/>
    <w:lvl w:ilvl="0" w:tplc="E2CC628E">
      <w:numFmt w:val="bullet"/>
      <w:lvlText w:val=""/>
      <w:lvlJc w:val="left"/>
      <w:pPr>
        <w:ind w:left="720" w:hanging="360"/>
      </w:pPr>
      <w:rPr>
        <w:rFonts w:ascii="Symbol" w:eastAsia="BatangChe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F1F34"/>
    <w:multiLevelType w:val="multilevel"/>
    <w:tmpl w:val="725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C1BDA"/>
    <w:rsid w:val="00027289"/>
    <w:rsid w:val="001A469F"/>
    <w:rsid w:val="001F71A2"/>
    <w:rsid w:val="002B4192"/>
    <w:rsid w:val="002C4E3C"/>
    <w:rsid w:val="002C6EC1"/>
    <w:rsid w:val="00370961"/>
    <w:rsid w:val="003C2711"/>
    <w:rsid w:val="004361E1"/>
    <w:rsid w:val="00491CC3"/>
    <w:rsid w:val="004B32AE"/>
    <w:rsid w:val="004C27E7"/>
    <w:rsid w:val="004F1FA8"/>
    <w:rsid w:val="00542B5D"/>
    <w:rsid w:val="00543D67"/>
    <w:rsid w:val="00566D51"/>
    <w:rsid w:val="006B7AA8"/>
    <w:rsid w:val="006F13FC"/>
    <w:rsid w:val="00823341"/>
    <w:rsid w:val="00876D1C"/>
    <w:rsid w:val="008F3B14"/>
    <w:rsid w:val="009B2F60"/>
    <w:rsid w:val="009F75B6"/>
    <w:rsid w:val="00A45D05"/>
    <w:rsid w:val="00A56AB5"/>
    <w:rsid w:val="00B13A1B"/>
    <w:rsid w:val="00B61AFD"/>
    <w:rsid w:val="00BC1BDA"/>
    <w:rsid w:val="00BC3439"/>
    <w:rsid w:val="00D01CB6"/>
    <w:rsid w:val="00D043C0"/>
    <w:rsid w:val="00D11698"/>
    <w:rsid w:val="00D34B7E"/>
    <w:rsid w:val="00D509C9"/>
    <w:rsid w:val="00D84FE5"/>
    <w:rsid w:val="00D90784"/>
    <w:rsid w:val="00D97515"/>
    <w:rsid w:val="00E679CC"/>
    <w:rsid w:val="00E97D4A"/>
    <w:rsid w:val="00ED16F9"/>
    <w:rsid w:val="00F736D6"/>
    <w:rsid w:val="00FA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FA8"/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D509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BDA"/>
  </w:style>
  <w:style w:type="paragraph" w:styleId="Pidipagina">
    <w:name w:val="footer"/>
    <w:basedOn w:val="Normale"/>
    <w:link w:val="PidipaginaCarattere"/>
    <w:uiPriority w:val="99"/>
    <w:unhideWhenUsed/>
    <w:rsid w:val="00BC1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BDA"/>
  </w:style>
  <w:style w:type="paragraph" w:customStyle="1" w:styleId="xmsonormal">
    <w:name w:val="x_msonormal"/>
    <w:basedOn w:val="Normale"/>
    <w:rsid w:val="008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33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2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7D4A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E9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rsid w:val="00D509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D509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509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statario">
    <w:name w:val="intestatario"/>
    <w:basedOn w:val="Carpredefinitoparagrafo"/>
    <w:rsid w:val="00D509C9"/>
  </w:style>
  <w:style w:type="character" w:styleId="Enfasigrassetto">
    <w:name w:val="Strong"/>
    <w:basedOn w:val="Carpredefinitoparagrafo"/>
    <w:uiPriority w:val="22"/>
    <w:qFormat/>
    <w:rsid w:val="00D509C9"/>
    <w:rPr>
      <w:b/>
      <w:bCs/>
    </w:rPr>
  </w:style>
  <w:style w:type="paragraph" w:customStyle="1" w:styleId="destinatario">
    <w:name w:val="destinatario"/>
    <w:basedOn w:val="Normale"/>
    <w:rsid w:val="00542B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NormaleWeb">
    <w:name w:val="Normal (Web)"/>
    <w:basedOn w:val="Normale"/>
    <w:uiPriority w:val="99"/>
    <w:semiHidden/>
    <w:unhideWhenUsed/>
    <w:rsid w:val="001A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4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ea.ec.europa.eu/sites/eacea-site/files/corrigendum_deadline_en_festivals_eacea-26-2019.doc.pdf" TargetMode="External"/><Relationship Id="rId13" Type="http://schemas.openxmlformats.org/officeDocument/2006/relationships/hyperlink" Target="https://eacea.ec.europa.eu/creative-europe/funding/international-coproduction-funds-2020_en" TargetMode="External"/><Relationship Id="rId18" Type="http://schemas.openxmlformats.org/officeDocument/2006/relationships/hyperlink" Target="https://eacea.ec.europa.eu/sites/eacea-site/files/corrigendum_deadline_en_online_eacea-23-2019.doc.pdf" TargetMode="External"/><Relationship Id="rId26" Type="http://schemas.openxmlformats.org/officeDocument/2006/relationships/hyperlink" Target="https://eur-lex.europa.eu/eli/reco/2017/1584/o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acea.ec.europa.eu/sites/eacea-site/files/corrigendum_cinema_networks.docx" TargetMode="External"/><Relationship Id="rId34" Type="http://schemas.openxmlformats.org/officeDocument/2006/relationships/hyperlink" Target="https://ec.europa.eu/inea/en/connecting-europe-facility/cef-telecom/apply-funding/2020-digital-skills-jobs-2" TargetMode="External"/><Relationship Id="rId7" Type="http://schemas.openxmlformats.org/officeDocument/2006/relationships/hyperlink" Target="http://www.europafacile.net/Scheda/Bando/32426" TargetMode="External"/><Relationship Id="rId12" Type="http://schemas.openxmlformats.org/officeDocument/2006/relationships/hyperlink" Target="https://eacea.ec.europa.eu/creative-europe/funding/distribution-selective-scheme-support-for-transnational-distribution-european-films-2020_en" TargetMode="External"/><Relationship Id="rId17" Type="http://schemas.openxmlformats.org/officeDocument/2006/relationships/hyperlink" Target="https://eacea.ec.europa.eu/creative-europe/funding/film-education-2020_en" TargetMode="External"/><Relationship Id="rId25" Type="http://schemas.openxmlformats.org/officeDocument/2006/relationships/hyperlink" Target="https://ec.europa.eu/inea/en/connecting-europe-facility/cef-telecom/apply-funding/2020-cybersecurity" TargetMode="External"/><Relationship Id="rId33" Type="http://schemas.openxmlformats.org/officeDocument/2006/relationships/hyperlink" Target="https://ec.europa.eu/inea/en/connecting-europe-facility/cef-telecom/apply-funding/2020-edm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acea.ec.europa.eu/creative-europe/funding/support-for-development-european-video-games-2020_en" TargetMode="External"/><Relationship Id="rId20" Type="http://schemas.openxmlformats.org/officeDocument/2006/relationships/hyperlink" Target="https://eacea.ec.europa.eu/creative-europe/funding/cinema-networks-2020-call-eacea-242019_en" TargetMode="External"/><Relationship Id="rId29" Type="http://schemas.openxmlformats.org/officeDocument/2006/relationships/hyperlink" Target="https://ec.europa.eu/inea/en/connecting-europe-facility/cef-telecom/apply-funding/2020-earchiv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cea.ec.europa.eu/creative-europe/funding/tv-programming-2020_en" TargetMode="External"/><Relationship Id="rId24" Type="http://schemas.openxmlformats.org/officeDocument/2006/relationships/hyperlink" Target="https://ec.europa.eu/inea/en/connecting-europe-facility/cef-telecom/apply-funding/2020-bris" TargetMode="External"/><Relationship Id="rId32" Type="http://schemas.openxmlformats.org/officeDocument/2006/relationships/hyperlink" Target="https://ec.europa.eu/inea/en/connecting-europe-facility/cef-telecom/apply-funding/2020-eprocuremen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acea.ec.europa.eu/creative-europe/funding/support-market-access-2020_en" TargetMode="External"/><Relationship Id="rId23" Type="http://schemas.openxmlformats.org/officeDocument/2006/relationships/hyperlink" Target="http://www.europafacile.net/Scheda/Programma/21669" TargetMode="External"/><Relationship Id="rId28" Type="http://schemas.openxmlformats.org/officeDocument/2006/relationships/hyperlink" Target="https://eur-lex.europa.eu/legal-content/IT/TXT/?uri=CELEX:32016L1148" TargetMode="External"/><Relationship Id="rId36" Type="http://schemas.openxmlformats.org/officeDocument/2006/relationships/hyperlink" Target="https://ec.europa.eu/inea/en/connecting-europe-facility/cef-telecom/apply-funding/2020-public-open-data" TargetMode="External"/><Relationship Id="rId10" Type="http://schemas.openxmlformats.org/officeDocument/2006/relationships/hyperlink" Target="https://eacea.ec.europa.eu/creative-europe/funding/support-festivals-2020_en" TargetMode="External"/><Relationship Id="rId19" Type="http://schemas.openxmlformats.org/officeDocument/2006/relationships/hyperlink" Target="https://eacea.ec.europa.eu/creative-europe/funding/promotion-european-works-online-eacea-232019_en" TargetMode="External"/><Relationship Id="rId31" Type="http://schemas.openxmlformats.org/officeDocument/2006/relationships/hyperlink" Target="https://ec.europa.eu/inea/en/connecting-europe-facility/cef-telecom/apply-funding/2020-e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sites/eacea-site/files/corrigendum_deadline_en_festivals_eacea-26-2019.doc.pdf" TargetMode="External"/><Relationship Id="rId14" Type="http://schemas.openxmlformats.org/officeDocument/2006/relationships/hyperlink" Target="https://eacea.ec.europa.eu/creative-europe/funding/support-for-development-slate-funding-2020_en" TargetMode="External"/><Relationship Id="rId22" Type="http://schemas.openxmlformats.org/officeDocument/2006/relationships/hyperlink" Target="https://eacea.ec.europa.eu/creative-europe/library/eligibility-organisations-non-eu-countries_en" TargetMode="External"/><Relationship Id="rId27" Type="http://schemas.openxmlformats.org/officeDocument/2006/relationships/hyperlink" Target="https://eur-lex.europa.eu/eli/reg/2019/881/oj" TargetMode="External"/><Relationship Id="rId30" Type="http://schemas.openxmlformats.org/officeDocument/2006/relationships/hyperlink" Target="https://ec.europa.eu/inea/en/connecting-europe-facility/cef-telecom/apply-funding/2020-ehealth" TargetMode="External"/><Relationship Id="rId35" Type="http://schemas.openxmlformats.org/officeDocument/2006/relationships/hyperlink" Target="https://ec.europa.eu/inea/en/connecting-europe-facility/cef-telecom/apply-funding/2020-public-open-da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%3Aprogettazione.p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Utente</cp:lastModifiedBy>
  <cp:revision>18</cp:revision>
  <cp:lastPrinted>2020-01-15T16:16:00Z</cp:lastPrinted>
  <dcterms:created xsi:type="dcterms:W3CDTF">2019-03-08T15:44:00Z</dcterms:created>
  <dcterms:modified xsi:type="dcterms:W3CDTF">2020-08-15T08:23:00Z</dcterms:modified>
</cp:coreProperties>
</file>